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p>
    <w:p>
      <w:pPr>
        <w:pStyle w:val="Normal"/>
        <w:bidi w:val="0"/>
        <w:jc w:val="left"/>
        <w:rPr>
          <w:b/>
          <w:b/>
          <w:bCs/>
          <w:sz w:val="26"/>
          <w:szCs w:val="26"/>
        </w:rPr>
      </w:pPr>
      <w:r>
        <w:rPr>
          <w:rFonts w:eastAsia="Times New Roman"/>
          <w:b/>
          <w:bCs/>
          <w:i/>
          <w:sz w:val="26"/>
          <w:szCs w:val="24"/>
        </w:rPr>
        <w:t>UN AUSILIO PER L’AUTONOMIA ART.40- FORLI’-CESENA</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ATTIVITÀ DEGLI OPERATORI VOLONTARI:</w:t>
      </w:r>
    </w:p>
    <w:p>
      <w:pPr>
        <w:pStyle w:val="Normal"/>
        <w:widowControl/>
        <w:suppressAutoHyphens w:val="true"/>
        <w:bidi w:val="0"/>
        <w:spacing w:before="0" w:after="0"/>
        <w:ind w:left="0" w:right="0" w:hanging="0"/>
        <w:jc w:val="left"/>
        <w:rPr>
          <w:rFonts w:ascii="Times New Roman" w:hAnsi="Times New Roman"/>
        </w:rPr>
      </w:pPr>
      <w:r>
        <w:rPr>
          <w:rFonts w:eastAsia="Times New Roman" w:cs="" w:ascii="Times New Roman" w:hAnsi="Times New Roman" w:cstheme="minorHAnsi"/>
          <w:szCs w:val="24"/>
        </w:rPr>
        <w:t>I soci richiedenti avranno bisogno di avere i volontari che li accompagnino quotidianamente al lavoro oppure presso strutture sanitarie e uffici pubblici e privati. Inoltre avranno necessità di lettura giornali, libri di testo, corrispondenza ed altre necessità legate alle normali attività lavorative o personali.</w:t>
      </w:r>
    </w:p>
    <w:p>
      <w:pPr>
        <w:pStyle w:val="Normal"/>
        <w:bidi w:val="0"/>
        <w:jc w:val="left"/>
        <w:rPr>
          <w:b/>
          <w:b/>
          <w:bCs/>
          <w:sz w:val="26"/>
          <w:szCs w:val="26"/>
        </w:rPr>
      </w:pPr>
      <w:r>
        <w:rPr>
          <w:b/>
          <w:bCs/>
          <w:sz w:val="26"/>
          <w:szCs w:val="26"/>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widowControl/>
        <w:suppressAutoHyphens w:val="true"/>
        <w:bidi w:val="0"/>
        <w:spacing w:before="0" w:after="0"/>
        <w:ind w:left="0" w:right="0" w:hanging="0"/>
        <w:jc w:val="left"/>
        <w:rPr>
          <w:rFonts w:ascii="Times New Roman" w:hAnsi="Times New Roman"/>
          <w:b w:val="false"/>
          <w:b w:val="false"/>
          <w:bCs w:val="false"/>
        </w:rPr>
      </w:pPr>
      <w:r>
        <w:rPr>
          <w:rFonts w:eastAsia="Times New Roman" w:cs="" w:ascii="Times New Roman" w:hAnsi="Times New Roman" w:cstheme="minorHAnsi"/>
          <w:b w:val="false"/>
          <w:bCs w:val="false"/>
          <w:i w:val="false"/>
          <w:iCs w:val="false"/>
          <w:color w:val="000000"/>
          <w:sz w:val="24"/>
          <w:szCs w:val="24"/>
        </w:rPr>
        <w:t>Al fine di consolidare il rapporto fra OLP e operatori volontari verrà effettuato un incontro d’accoglienza iniziale in cui l’OLP riceverà i ragazzi che prenderanno servizio, presentando loro brevemente le attività dell’associazione e in particolare della sezione territoriale, inoltre li informerà sulla persona a cui verranno assegnati e in linea di massima sulle esigenze di servizio di tale assegnatario. Per stimolare i momenti di confronto fra OLP e volontari, verranno tenuti incontri periodici in cui l’OLP raccoglierà le impressioni dei volontari sull’andamento del loro servizio, darà risposte a loro eventuali quesiti e richieste di chiarimenti e ascolterà eventuali difficoltà e problematiche che insorgessero ai volontari nell’ambito del loro servizio, proponendo soluzioni al riguardo. Inoltre OLP coinvolgerà il volontario nelle attività di aggregazioni mensili proposte dalla sezione.</w:t>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4"/>
          <w:szCs w:val="24"/>
        </w:rPr>
      </w:r>
    </w:p>
    <w:p>
      <w:pPr>
        <w:pStyle w:val="Normal"/>
        <w:bidi w:val="0"/>
        <w:jc w:val="left"/>
        <w:rPr>
          <w:b/>
          <w:b/>
          <w:bCs/>
          <w:sz w:val="26"/>
          <w:szCs w:val="26"/>
        </w:rPr>
      </w:pPr>
      <w:r>
        <w:rPr>
          <w:b/>
          <w:bCs/>
          <w:sz w:val="26"/>
          <w:szCs w:val="26"/>
        </w:rPr>
      </w:r>
    </w:p>
    <w:tbl>
      <w:tblPr>
        <w:tblW w:w="5000" w:type="pct"/>
        <w:jc w:val="left"/>
        <w:tblInd w:w="-5" w:type="dxa"/>
        <w:tblLayout w:type="fixed"/>
        <w:tblCellMar>
          <w:top w:w="55" w:type="dxa"/>
          <w:left w:w="55" w:type="dxa"/>
          <w:bottom w:w="55" w:type="dxa"/>
          <w:right w:w="55" w:type="dxa"/>
        </w:tblCellMar>
      </w:tblPr>
      <w:tblGrid>
        <w:gridCol w:w="5846"/>
        <w:gridCol w:w="3791"/>
      </w:tblGrid>
      <w:tr>
        <w:trPr/>
        <w:tc>
          <w:tcPr>
            <w:tcW w:w="5846" w:type="dxa"/>
            <w:tcBorders>
              <w:top w:val="single" w:sz="4" w:space="0" w:color="000000"/>
              <w:left w:val="single" w:sz="4" w:space="0" w:color="000000"/>
              <w:bottom w:val="single" w:sz="4" w:space="0" w:color="000000"/>
            </w:tcBorders>
          </w:tcPr>
          <w:p>
            <w:pPr>
              <w:pStyle w:val="Contenutotabella"/>
              <w:widowControl w:val="false"/>
              <w:bidi w:val="0"/>
              <w:jc w:val="center"/>
              <w:rPr>
                <w:b/>
                <w:b/>
                <w:bCs/>
                <w:sz w:val="26"/>
                <w:szCs w:val="26"/>
              </w:rPr>
            </w:pPr>
            <w:r>
              <w:rPr>
                <w:b/>
                <w:bCs/>
                <w:sz w:val="26"/>
                <w:szCs w:val="26"/>
              </w:rPr>
              <w:t>SEDI DI SVOLGIMENTO DEL SERVIZIO</w:t>
            </w:r>
          </w:p>
        </w:tc>
        <w:tc>
          <w:tcPr>
            <w:tcW w:w="3791"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5846" w:type="dxa"/>
            <w:tcBorders>
              <w:left w:val="single" w:sz="4" w:space="0" w:color="000000"/>
              <w:bottom w:val="single" w:sz="4" w:space="0" w:color="000000"/>
            </w:tcBorders>
          </w:tcPr>
          <w:p>
            <w:pPr>
              <w:pStyle w:val="ListParagraph"/>
              <w:widowControl w:val="false"/>
              <w:tabs>
                <w:tab w:val="clear" w:pos="720"/>
                <w:tab w:val="left" w:pos="426" w:leader="none"/>
              </w:tabs>
              <w:suppressAutoHyphens w:val="true"/>
              <w:bidi w:val="0"/>
              <w:spacing w:lineRule="auto" w:line="240" w:before="111" w:after="126"/>
              <w:ind w:left="0" w:right="0" w:hanging="0"/>
              <w:contextualSpacing w:val="false"/>
              <w:jc w:val="left"/>
              <w:rPr/>
            </w:pPr>
            <w:r>
              <w:rPr>
                <w:rFonts w:eastAsia="Times New Roman"/>
                <w:b/>
                <w:bCs/>
                <w:szCs w:val="24"/>
              </w:rPr>
              <w:t>Unione Italiana Dei Ciechi e degli Ipovedenti ETS    Sezione territoriale di Forlì-Cesena</w:t>
            </w:r>
          </w:p>
          <w:p>
            <w:pPr>
              <w:pStyle w:val="ListParagraph"/>
              <w:widowControl w:val="false"/>
              <w:tabs>
                <w:tab w:val="clear" w:pos="720"/>
                <w:tab w:val="left" w:pos="426" w:leader="none"/>
              </w:tabs>
              <w:suppressAutoHyphens w:val="true"/>
              <w:bidi w:val="0"/>
              <w:spacing w:lineRule="auto" w:line="240" w:before="111" w:after="126"/>
              <w:ind w:left="0" w:right="0" w:hanging="0"/>
              <w:contextualSpacing w:val="false"/>
              <w:jc w:val="left"/>
              <w:rPr/>
            </w:pPr>
            <w:r>
              <w:rPr>
                <w:rFonts w:eastAsia="Times New Roman"/>
                <w:b/>
                <w:bCs/>
                <w:szCs w:val="24"/>
              </w:rPr>
              <w:t>Piazzale della Vittoria n. 12 cap 47121 città FORLI’</w:t>
            </w:r>
          </w:p>
          <w:p>
            <w:pPr>
              <w:pStyle w:val="ListParagraph"/>
              <w:widowControl w:val="false"/>
              <w:tabs>
                <w:tab w:val="clear" w:pos="720"/>
                <w:tab w:val="left" w:pos="426" w:leader="none"/>
              </w:tabs>
              <w:suppressAutoHyphens w:val="true"/>
              <w:bidi w:val="0"/>
              <w:spacing w:lineRule="auto" w:line="240" w:before="111" w:after="126"/>
              <w:ind w:left="0" w:right="0" w:hanging="0"/>
              <w:contextualSpacing w:val="false"/>
              <w:jc w:val="left"/>
              <w:rPr/>
            </w:pPr>
            <w:r>
              <w:rPr/>
              <w:t>Tel.: 0543402247 e-mail: uicfo@uici.it pec: uicforlicesena@pec.it</w:t>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N.   2</w:t>
            </w:r>
          </w:p>
          <w:p>
            <w:pPr>
              <w:pStyle w:val="Contenutotabella"/>
              <w:widowControl w:val="false"/>
              <w:bidi w:val="0"/>
              <w:jc w:val="center"/>
              <w:rPr>
                <w:b/>
                <w:b/>
                <w:bCs/>
                <w:sz w:val="26"/>
                <w:szCs w:val="26"/>
              </w:rPr>
            </w:pPr>
            <w:r>
              <w:rPr>
                <w:b/>
                <w:bCs/>
                <w:sz w:val="26"/>
                <w:szCs w:val="26"/>
              </w:rPr>
              <w:t>SENZA VITTO NÈ ALLOGGIO</w:t>
            </w:r>
          </w:p>
        </w:tc>
      </w:tr>
    </w:tbl>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6</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r>
        <w:br w:type="page"/>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442" w:type="dxa"/>
        <w:jc w:val="left"/>
        <w:tblInd w:w="34" w:type="dxa"/>
        <w:tblLayout w:type="fixed"/>
        <w:tblCellMar>
          <w:top w:w="0" w:type="dxa"/>
          <w:left w:w="70" w:type="dxa"/>
          <w:bottom w:w="0" w:type="dxa"/>
          <w:right w:w="70" w:type="dxa"/>
        </w:tblCellMar>
        <w:tblLook w:firstRow="0" w:noVBand="0" w:lastRow="0" w:firstColumn="0" w:lastColumn="0" w:noHBand="0" w:val="0000"/>
      </w:tblPr>
      <w:tblGrid>
        <w:gridCol w:w="10442"/>
      </w:tblGrid>
      <w:tr>
        <w:trPr>
          <w:trHeight w:val="12474" w:hRule="atLeast"/>
        </w:trPr>
        <w:tc>
          <w:tcPr>
            <w:tcW w:w="104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152" w:leader="none"/>
              </w:tabs>
              <w:bidi w:val="0"/>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bidi w:val="0"/>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3"/>
              </w:numPr>
              <w:bidi w:val="0"/>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3"/>
              </w:numPr>
              <w:bidi w:val="0"/>
              <w:spacing w:lineRule="auto" w:line="240" w:before="0" w:after="0"/>
              <w:ind w:left="72" w:hanging="0"/>
              <w:jc w:val="both"/>
              <w:rPr>
                <w:sz w:val="22"/>
                <w:szCs w:val="22"/>
              </w:rPr>
            </w:pPr>
            <w:r>
              <w:rPr>
                <w:sz w:val="22"/>
                <w:szCs w:val="22"/>
              </w:rPr>
              <w:t>Colloquio personale</w:t>
            </w:r>
          </w:p>
          <w:p>
            <w:pPr>
              <w:pStyle w:val="Normal"/>
              <w:widowControl w:val="false"/>
              <w:bidi w:val="0"/>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bidi w:val="0"/>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bidi w:val="0"/>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bidi w:val="0"/>
              <w:ind w:left="72" w:hanging="0"/>
              <w:jc w:val="left"/>
              <w:rPr>
                <w:iCs/>
                <w:sz w:val="22"/>
                <w:szCs w:val="22"/>
              </w:rPr>
            </w:pPr>
            <w:r>
              <w:rPr>
                <w:iCs/>
                <w:sz w:val="22"/>
                <w:szCs w:val="22"/>
              </w:rPr>
              <w:t>Per ognuna delle variabili sono stati specificati gli indicatori di riferimento ed i valori (punteggi) attribuibili a ciascuno.</w:t>
            </w:r>
          </w:p>
          <w:p>
            <w:pPr>
              <w:pStyle w:val="Normal"/>
              <w:widowControl w:val="false"/>
              <w:bidi w:val="0"/>
              <w:ind w:left="72" w:hanging="0"/>
              <w:jc w:val="left"/>
              <w:rPr>
                <w:iCs/>
                <w:sz w:val="22"/>
                <w:szCs w:val="22"/>
              </w:rPr>
            </w:pPr>
            <w:r>
              <w:rPr>
                <w:iCs/>
                <w:sz w:val="22"/>
                <w:szCs w:val="22"/>
              </w:rPr>
            </w:r>
          </w:p>
          <w:p>
            <w:pPr>
              <w:pStyle w:val="Normal"/>
              <w:widowControl w:val="false"/>
              <w:bidi w:val="0"/>
              <w:ind w:left="72" w:hanging="0"/>
              <w:jc w:val="both"/>
              <w:rPr>
                <w:b/>
                <w:b/>
                <w:iCs/>
                <w:sz w:val="22"/>
                <w:szCs w:val="22"/>
                <w:u w:val="single"/>
              </w:rPr>
            </w:pPr>
            <w:r>
              <w:rPr>
                <w:b/>
                <w:iCs/>
                <w:sz w:val="22"/>
                <w:szCs w:val="22"/>
                <w:u w:val="single"/>
              </w:rPr>
              <w:t>ANALISI DOCUMENTALE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57"/>
              <w:gridCol w:w="6481"/>
              <w:gridCol w:w="1710"/>
            </w:tblGrid>
            <w:tr>
              <w:trPr/>
              <w:tc>
                <w:tcPr>
                  <w:tcW w:w="215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648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5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Titolo di Studio</w:t>
                  </w:r>
                </w:p>
                <w:p>
                  <w:pPr>
                    <w:pStyle w:val="Normal"/>
                    <w:widowControl w:val="false"/>
                    <w:bidi w:val="0"/>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8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5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attinente il progetto</w:t>
                  </w:r>
                </w:p>
              </w:tc>
              <w:tc>
                <w:tcPr>
                  <w:tcW w:w="1710" w:type="dxa"/>
                  <w:tcBorders>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5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Titoli professionali</w:t>
                  </w:r>
                </w:p>
                <w:p>
                  <w:pPr>
                    <w:pStyle w:val="Normal"/>
                    <w:widowControl w:val="false"/>
                    <w:bidi w:val="0"/>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8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5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5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5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c>
                <w:tcPr>
                  <w:tcW w:w="2157"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esperienze certificate</w:t>
                  </w:r>
                </w:p>
              </w:tc>
              <w:tc>
                <w:tcPr>
                  <w:tcW w:w="6481" w:type="dxa"/>
                  <w:tcBorders>
                    <w:top w:val="single" w:sz="12" w:space="0" w:color="000000"/>
                    <w:bottom w:val="single" w:sz="12" w:space="0" w:color="000000"/>
                  </w:tcBorders>
                  <w:vAlign w:val="center"/>
                </w:tcPr>
                <w:p>
                  <w:pPr>
                    <w:pStyle w:val="Normal"/>
                    <w:widowControl w:val="false"/>
                    <w:bidi w:val="0"/>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bidi w:val="0"/>
                    <w:spacing w:before="0" w:after="60"/>
                    <w:ind w:left="72" w:hanging="0"/>
                    <w:jc w:val="left"/>
                    <w:rPr>
                      <w:iCs/>
                      <w:sz w:val="20"/>
                      <w:szCs w:val="20"/>
                    </w:rPr>
                  </w:pPr>
                  <w:r>
                    <w:rPr>
                      <w:iCs/>
                      <w:kern w:val="0"/>
                      <w:sz w:val="20"/>
                      <w:szCs w:val="20"/>
                      <w:lang w:val="it-IT" w:bidi="ar-SA"/>
                    </w:rPr>
                    <w:t>(es. patente ECDL)</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w:t>
                  </w:r>
                </w:p>
                <w:p>
                  <w:pPr>
                    <w:pStyle w:val="Normal"/>
                    <w:widowControl w:val="false"/>
                    <w:bidi w:val="0"/>
                    <w:spacing w:before="60" w:after="60"/>
                    <w:ind w:left="72" w:hanging="0"/>
                    <w:jc w:val="center"/>
                    <w:rPr>
                      <w:iCs/>
                      <w:sz w:val="20"/>
                      <w:szCs w:val="20"/>
                    </w:rPr>
                  </w:pPr>
                  <w:r>
                    <w:rPr>
                      <w:iCs/>
                      <w:kern w:val="0"/>
                      <w:sz w:val="20"/>
                      <w:szCs w:val="20"/>
                      <w:lang w:val="it-IT" w:bidi="ar-SA"/>
                    </w:rPr>
                    <w:t>a 3 punti</w:t>
                  </w:r>
                </w:p>
              </w:tc>
            </w:tr>
            <w:tr>
              <w:trPr/>
              <w:tc>
                <w:tcPr>
                  <w:tcW w:w="2157"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Patente di guida</w:t>
                  </w:r>
                </w:p>
              </w:tc>
              <w:tc>
                <w:tcPr>
                  <w:tcW w:w="6481"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5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Esperienze del volontario</w:t>
                  </w:r>
                </w:p>
                <w:p>
                  <w:pPr>
                    <w:pStyle w:val="Normal"/>
                    <w:widowControl w:val="false"/>
                    <w:bidi w:val="0"/>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81" w:type="dxa"/>
                  <w:tcBorders>
                    <w:top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10" w:type="dxa"/>
                  <w:tcBorders>
                    <w:top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5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0,5 punti per mese</w:t>
                  </w:r>
                </w:p>
              </w:tc>
            </w:tr>
            <w:tr>
              <w:trPr/>
              <w:tc>
                <w:tcPr>
                  <w:tcW w:w="215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1" w:type="dxa"/>
                  <w:tcBorders>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0,2 punti per mese</w:t>
                  </w:r>
                </w:p>
              </w:tc>
            </w:tr>
            <w:tr>
              <w:trPr/>
              <w:tc>
                <w:tcPr>
                  <w:tcW w:w="2157"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conoscenze e professionalità</w:t>
                  </w:r>
                </w:p>
              </w:tc>
              <w:tc>
                <w:tcPr>
                  <w:tcW w:w="6481"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fino a 3 punti</w:t>
                  </w:r>
                </w:p>
              </w:tc>
            </w:tr>
          </w:tbl>
          <w:p>
            <w:pPr>
              <w:pStyle w:val="Normal"/>
              <w:widowControl w:val="false"/>
              <w:bidi w:val="0"/>
              <w:ind w:left="72" w:hanging="0"/>
              <w:jc w:val="both"/>
              <w:rPr>
                <w:iCs/>
                <w:sz w:val="12"/>
                <w:szCs w:val="12"/>
              </w:rPr>
            </w:pPr>
            <w:r>
              <w:rPr>
                <w:iCs/>
                <w:sz w:val="12"/>
                <w:szCs w:val="12"/>
              </w:rPr>
            </w:r>
          </w:p>
          <w:p>
            <w:pPr>
              <w:pStyle w:val="Normal"/>
              <w:widowControl w:val="false"/>
              <w:bidi w:val="0"/>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bidi w:val="0"/>
              <w:ind w:left="72" w:hanging="0"/>
              <w:jc w:val="both"/>
              <w:rPr>
                <w:iCs/>
                <w:sz w:val="22"/>
                <w:szCs w:val="22"/>
              </w:rPr>
            </w:pPr>
            <w:r>
              <w:rPr>
                <w:iCs/>
                <w:sz w:val="22"/>
                <w:szCs w:val="22"/>
              </w:rPr>
            </w:r>
          </w:p>
          <w:p>
            <w:pPr>
              <w:pStyle w:val="Normal"/>
              <w:widowControl w:val="false"/>
              <w:bidi w:val="0"/>
              <w:ind w:left="72" w:hanging="0"/>
              <w:jc w:val="both"/>
              <w:rPr>
                <w:iCs/>
                <w:sz w:val="4"/>
                <w:szCs w:val="4"/>
              </w:rPr>
            </w:pPr>
            <w:r>
              <w:rPr>
                <w:iCs/>
                <w:sz w:val="4"/>
                <w:szCs w:val="4"/>
              </w:rPr>
            </w:r>
          </w:p>
          <w:p>
            <w:pPr>
              <w:pStyle w:val="Normal"/>
              <w:widowControl w:val="false"/>
              <w:bidi w:val="0"/>
              <w:ind w:left="72" w:hanging="0"/>
              <w:jc w:val="both"/>
              <w:rPr>
                <w:b/>
                <w:b/>
                <w:iCs/>
                <w:sz w:val="22"/>
                <w:szCs w:val="22"/>
                <w:u w:val="single"/>
              </w:rPr>
            </w:pPr>
            <w:r>
              <w:rPr>
                <w:b/>
                <w:iCs/>
                <w:sz w:val="22"/>
                <w:szCs w:val="22"/>
                <w:u w:val="single"/>
              </w:rPr>
              <w:t>COLLOQUIO DI VALUTAZIONE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1"/>
              <w:gridCol w:w="1710"/>
            </w:tblGrid>
            <w:tr>
              <w:trPr>
                <w:tblHeader w:val="true"/>
              </w:trPr>
              <w:tc>
                <w:tcPr>
                  <w:tcW w:w="307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556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Doti e abilità umane possedute dal candidato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 xml:space="preserve">fino a </w:t>
                  </w:r>
                  <w:bookmarkStart w:id="0" w:name="_GoBack"/>
                  <w:bookmarkEnd w:id="0"/>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relazionali e di comunicazione</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Pregresse esperienze di volontariato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tcPr>
                <w:p>
                  <w:pPr>
                    <w:pStyle w:val="Normal"/>
                    <w:widowControl w:val="false"/>
                    <w:bidi w:val="0"/>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bl>
          <w:p>
            <w:pPr>
              <w:pStyle w:val="Normal"/>
              <w:widowControl w:val="false"/>
              <w:bidi w:val="0"/>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bidi w:val="0"/>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bidi w:val="0"/>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bidi w:val="0"/>
              <w:ind w:left="72" w:hanging="0"/>
              <w:jc w:val="left"/>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bidi w:val="0"/>
        <w:jc w:val="both"/>
        <w:rPr>
          <w:rFonts w:eastAsia="Calibri"/>
          <w:i/>
          <w:i/>
          <w:iCs/>
        </w:rPr>
      </w:pPr>
      <w:r>
        <w:rPr>
          <w:rFonts w:eastAsia="Calibri"/>
          <w:i/>
          <w:iCs/>
        </w:rPr>
      </w:r>
    </w:p>
    <w:p>
      <w:pPr>
        <w:pStyle w:val="Normal"/>
        <w:tabs>
          <w:tab w:val="clear" w:pos="720"/>
          <w:tab w:val="left" w:pos="744" w:leader="none"/>
        </w:tabs>
        <w:bidi w:val="0"/>
        <w:jc w:val="left"/>
        <w:rPr>
          <w:rFonts w:eastAsia="Calibri"/>
          <w:b/>
          <w:b/>
          <w:bCs/>
          <w:i/>
          <w:i/>
          <w:iCs/>
        </w:rPr>
      </w:pPr>
      <w:r>
        <w:rPr>
          <w:rFonts w:eastAsia="Calibri"/>
          <w:b/>
          <w:bCs/>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r>
        <w:rPr>
          <w:rFonts w:eastAsia="Calibri"/>
          <w:i/>
        </w:rPr>
        <w:t>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Nessuno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ATTESTATO STANDARD</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Normal"/>
        <w:spacing w:before="0" w:after="0"/>
        <w:rPr>
          <w:rFonts w:eastAsia="Times New Roman" w:cs="" w:asciiTheme="minorHAnsi" w:cstheme="minorHAnsi" w:hAnsiTheme="minorHAnsi"/>
          <w:color w:val="000000" w:themeColor="text1"/>
          <w:sz w:val="28"/>
        </w:rPr>
      </w:pPr>
      <w:r>
        <w:rPr>
          <w:color w:val="000000" w:themeColor="text1"/>
          <w:sz w:val="22"/>
          <w:szCs w:val="22"/>
        </w:rPr>
        <w:t>- FORLI’ – Unione Italiana Ciechi e Ipovedenti ETS Sezione Territoriale di Forlì Cesena Piazzale della Vittoria n. 12 CAP 47121</w:t>
      </w:r>
    </w:p>
    <w:p>
      <w:pPr>
        <w:pStyle w:val="Normal"/>
        <w:jc w:val="both"/>
        <w:rPr/>
      </w:pPr>
      <w:r>
        <w:rPr>
          <w:sz w:val="22"/>
          <w:szCs w:val="22"/>
        </w:rPr>
        <w:t>- ROMA – Presidenza Nazionale Unione Italiana dei Ciechi e degli Ipovedenti Via Borgognona n. 38 Cap 00187 peri la formazione svolta a distanza (FAD)</w:t>
      </w:r>
    </w:p>
    <w:p>
      <w:pPr>
        <w:pStyle w:val="Normal"/>
        <w:jc w:val="both"/>
        <w:rPr>
          <w:sz w:val="22"/>
          <w:szCs w:val="22"/>
        </w:rPr>
      </w:pPr>
      <w:r>
        <w:rPr>
          <w:sz w:val="22"/>
          <w:szCs w:val="22"/>
        </w:rPr>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Fonts w:eastAsia="Calibri"/>
          <w:b/>
          <w:i/>
          <w:color w:val="000000"/>
          <w:szCs w:val="20"/>
        </w:rPr>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pageBreakBefore w:val="false"/>
        <w:bidi w:val="0"/>
        <w:jc w:val="center"/>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78"/>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CollegamentoInternet">
    <w:name w:val="Hyperlink"/>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214</TotalTime>
  <Application>LibreOffice/7.4.2.3$Windows_X86_64 LibreOffice_project/382eef1f22670f7f4118c8c2dd222ec7ad009daf</Application>
  <AppVersion>15.0000</AppVersion>
  <Pages>6</Pages>
  <Words>2292</Words>
  <Characters>13547</Characters>
  <CharactersWithSpaces>15620</CharactersWithSpaces>
  <Paragraphs>237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2023-11-13T17:19:02Z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